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8B2AA3" w:rsidRDefault="001B2C20" w:rsidP="008B2AA3">
      <w:pPr>
        <w:jc w:val="both"/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 xml:space="preserve">«О внесении изменений в </w:t>
      </w:r>
      <w:r w:rsidR="005B13F2" w:rsidRPr="008B2AA3">
        <w:rPr>
          <w:b/>
          <w:szCs w:val="24"/>
        </w:rPr>
        <w:t xml:space="preserve">решение Думы Артемовского городского округа от </w:t>
      </w:r>
      <w:r w:rsidR="008B2AA3" w:rsidRPr="008B2AA3">
        <w:rPr>
          <w:b/>
        </w:rPr>
        <w:t xml:space="preserve">30.04.2020 </w:t>
      </w:r>
      <w:r w:rsidR="008B2AA3" w:rsidRPr="008B2AA3">
        <w:rPr>
          <w:b/>
        </w:rPr>
        <w:br/>
        <w:t xml:space="preserve">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</w:t>
      </w:r>
      <w:r w:rsidR="008B2AA3">
        <w:rPr>
          <w:b/>
        </w:rPr>
        <w:br/>
      </w:r>
      <w:r w:rsidR="008B2AA3" w:rsidRPr="008B2AA3">
        <w:rPr>
          <w:b/>
        </w:rPr>
        <w:t>№ 41)</w:t>
      </w:r>
    </w:p>
    <w:p w:rsidR="006F2F20" w:rsidRDefault="006F2F20" w:rsidP="006F2F20">
      <w:pPr>
        <w:jc w:val="both"/>
        <w:rPr>
          <w:szCs w:val="24"/>
        </w:rPr>
      </w:pPr>
    </w:p>
    <w:p w:rsidR="006F2F20" w:rsidRDefault="002576CF" w:rsidP="008B2AA3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6F2F20">
        <w:t>м проектом решения предлагается:</w:t>
      </w:r>
    </w:p>
    <w:p w:rsidR="008B2AA3" w:rsidRDefault="006F2F20" w:rsidP="008B2AA3">
      <w:pPr>
        <w:pStyle w:val="afa"/>
        <w:spacing w:before="0" w:beforeAutospacing="0" w:after="0" w:afterAutospacing="0" w:line="360" w:lineRule="auto"/>
        <w:ind w:firstLine="540"/>
        <w:jc w:val="both"/>
      </w:pPr>
      <w:r>
        <w:t xml:space="preserve">1) </w:t>
      </w:r>
      <w:r w:rsidR="008B2AA3">
        <w:t xml:space="preserve">определить предмет регулирования </w:t>
      </w:r>
      <w:r w:rsidR="008B2AA3" w:rsidRPr="008B2AA3">
        <w:t>решени</w:t>
      </w:r>
      <w:r w:rsidR="008B2AA3">
        <w:t>я</w:t>
      </w:r>
      <w:r w:rsidR="008B2AA3" w:rsidRPr="008B2AA3">
        <w:t xml:space="preserve"> Думы Артемовского городского округа от 30.04.2020 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</w:t>
      </w:r>
      <w:r w:rsidR="008B2AA3" w:rsidRPr="008B2AA3">
        <w:t>организации»</w:t>
      </w:r>
      <w:r w:rsidR="008B2AA3" w:rsidRPr="008B2AA3">
        <w:rPr>
          <w:b/>
        </w:rPr>
        <w:t xml:space="preserve"> </w:t>
      </w:r>
      <w:r w:rsidR="008B2AA3">
        <w:t xml:space="preserve">в соответствии с нормой части 3 статьи 7 Закона Приморского края от 04.06.2007 № 82-КЗ «О муниципальной службе в Приморском крае», согласно которой  </w:t>
      </w:r>
      <w:r w:rsidR="008B2AA3" w:rsidRPr="008B2AA3">
        <w:t>муниципальным нормативным правовым актом представительного органа муниципального образования</w:t>
      </w:r>
      <w:r w:rsidR="008B2AA3" w:rsidRPr="008B2AA3">
        <w:t xml:space="preserve"> </w:t>
      </w:r>
      <w:r w:rsidR="008B2AA3" w:rsidRPr="008B2AA3">
        <w:t>устанавливаются</w:t>
      </w:r>
      <w:r w:rsidR="008B2AA3" w:rsidRPr="008B2AA3">
        <w:t xml:space="preserve"> </w:t>
      </w:r>
      <w:r w:rsidR="008B2AA3">
        <w:t>п</w:t>
      </w:r>
      <w:r w:rsidR="008B2AA3" w:rsidRPr="008B2AA3">
        <w:t>роцедура регистрации и рассмотрения заявления о получении разрешения на участие в управлении, его форма, а также способ уведомления муниципального служащего о принятом решении</w:t>
      </w:r>
      <w:r w:rsidR="008B2AA3">
        <w:t>;</w:t>
      </w:r>
    </w:p>
    <w:p w:rsidR="008B2AA3" w:rsidRDefault="008B2AA3" w:rsidP="008B2AA3">
      <w:pPr>
        <w:pStyle w:val="afa"/>
        <w:spacing w:before="0" w:beforeAutospacing="0" w:after="0" w:afterAutospacing="0" w:line="360" w:lineRule="auto"/>
        <w:ind w:firstLine="540"/>
        <w:jc w:val="both"/>
      </w:pPr>
      <w:r>
        <w:t>2) исключить пункт 2 приложения к решению, как не относящийся к предмету правового регулирования;</w:t>
      </w:r>
    </w:p>
    <w:p w:rsidR="008B2AA3" w:rsidRPr="008B2AA3" w:rsidRDefault="008B2AA3" w:rsidP="008B2AA3">
      <w:pPr>
        <w:pStyle w:val="afa"/>
        <w:spacing w:before="0" w:beforeAutospacing="0" w:after="0" w:afterAutospacing="0" w:line="360" w:lineRule="auto"/>
        <w:ind w:firstLine="540"/>
        <w:jc w:val="both"/>
      </w:pPr>
      <w:r>
        <w:t>3) уточнить способ уведомления муниципального служащего о принятом решении.</w:t>
      </w:r>
    </w:p>
    <w:p w:rsidR="008B2AA3" w:rsidRDefault="008B2AA3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  <w:bookmarkStart w:id="0" w:name="_GoBack"/>
      <w:bookmarkEnd w:id="0"/>
    </w:p>
    <w:sectPr w:rsidR="006F2F20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A81" w:rsidRDefault="00DD4A81">
      <w:r>
        <w:separator/>
      </w:r>
    </w:p>
  </w:endnote>
  <w:endnote w:type="continuationSeparator" w:id="0">
    <w:p w:rsidR="00DD4A81" w:rsidRDefault="00DD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A81" w:rsidRDefault="00DD4A81">
      <w:r>
        <w:separator/>
      </w:r>
    </w:p>
  </w:footnote>
  <w:footnote w:type="continuationSeparator" w:id="0">
    <w:p w:rsidR="00DD4A81" w:rsidRDefault="00DD4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1227F"/>
    <w:rsid w:val="00230D76"/>
    <w:rsid w:val="002576CF"/>
    <w:rsid w:val="003122A1"/>
    <w:rsid w:val="00324D0E"/>
    <w:rsid w:val="00396FDE"/>
    <w:rsid w:val="003D7694"/>
    <w:rsid w:val="003F00AC"/>
    <w:rsid w:val="0044710E"/>
    <w:rsid w:val="005433BF"/>
    <w:rsid w:val="005B13F2"/>
    <w:rsid w:val="0066719A"/>
    <w:rsid w:val="006F2F20"/>
    <w:rsid w:val="00700D61"/>
    <w:rsid w:val="00784337"/>
    <w:rsid w:val="008B2AA3"/>
    <w:rsid w:val="00932D30"/>
    <w:rsid w:val="009B1F23"/>
    <w:rsid w:val="00A23008"/>
    <w:rsid w:val="00A52B12"/>
    <w:rsid w:val="00AF7BC9"/>
    <w:rsid w:val="00CA3EF2"/>
    <w:rsid w:val="00CF5A73"/>
    <w:rsid w:val="00DC6836"/>
    <w:rsid w:val="00DD4A81"/>
    <w:rsid w:val="00DD79C3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27</cp:revision>
  <dcterms:created xsi:type="dcterms:W3CDTF">2018-06-01T01:21:00Z</dcterms:created>
  <dcterms:modified xsi:type="dcterms:W3CDTF">2025-12-17T07:40:00Z</dcterms:modified>
  <cp:version>786432</cp:version>
</cp:coreProperties>
</file>